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</w:pPr>
      <w:r>
        <w:rPr>
          <w:rFonts w:hint="eastAsia" w:ascii="黑体" w:hAnsi="宋体" w:eastAsia="黑体"/>
          <w:b/>
          <w:sz w:val="36"/>
          <w:szCs w:val="36"/>
        </w:rPr>
        <w:t>“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色彩的对比</w:t>
      </w:r>
      <w:r>
        <w:rPr>
          <w:rFonts w:hint="eastAsia" w:ascii="黑体" w:hAnsi="宋体" w:eastAsia="黑体"/>
          <w:b/>
          <w:sz w:val="36"/>
          <w:szCs w:val="36"/>
        </w:rPr>
        <w:t>”教学设计</w:t>
      </w:r>
    </w:p>
    <w:p>
      <w:pPr/>
    </w:p>
    <w:tbl>
      <w:tblPr>
        <w:tblStyle w:val="4"/>
        <w:tblW w:w="96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"/>
        <w:gridCol w:w="599"/>
        <w:gridCol w:w="1440"/>
        <w:gridCol w:w="1260"/>
        <w:gridCol w:w="180"/>
        <w:gridCol w:w="142"/>
        <w:gridCol w:w="938"/>
        <w:gridCol w:w="720"/>
        <w:gridCol w:w="180"/>
        <w:gridCol w:w="67"/>
        <w:gridCol w:w="1078"/>
        <w:gridCol w:w="115"/>
        <w:gridCol w:w="397"/>
        <w:gridCol w:w="1035"/>
        <w:gridCol w:w="5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教学单元名称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eastAsia="zh-CN"/>
              </w:rPr>
            </w:pPr>
            <w:r>
              <w:rPr>
                <w:rFonts w:hint="eastAsia" w:ascii="黑体" w:hAnsi="Arial" w:eastAsia="黑体"/>
                <w:szCs w:val="21"/>
                <w:lang w:eastAsia="zh-CN"/>
              </w:rPr>
              <w:t>色彩与色彩运用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课程名称</w:t>
            </w:r>
          </w:p>
        </w:tc>
        <w:tc>
          <w:tcPr>
            <w:tcW w:w="270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授课时数</w:t>
            </w:r>
          </w:p>
        </w:tc>
        <w:tc>
          <w:tcPr>
            <w:tcW w:w="72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授课老师</w:t>
            </w:r>
          </w:p>
        </w:tc>
        <w:tc>
          <w:tcPr>
            <w:tcW w:w="209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授课班级</w:t>
            </w:r>
          </w:p>
        </w:tc>
        <w:tc>
          <w:tcPr>
            <w:tcW w:w="144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授课时间</w:t>
            </w:r>
          </w:p>
        </w:tc>
        <w:tc>
          <w:tcPr>
            <w:tcW w:w="1980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授课地点</w:t>
            </w:r>
          </w:p>
        </w:tc>
        <w:tc>
          <w:tcPr>
            <w:tcW w:w="198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所选教材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210" w:firstLineChars="10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一、学情分析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经常接触色彩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学生对</w:t>
            </w:r>
            <w:r>
              <w:rPr>
                <w:rFonts w:hint="eastAsia" w:ascii="黑体" w:eastAsia="黑体"/>
                <w:szCs w:val="21"/>
                <w:lang w:eastAsia="zh-CN"/>
              </w:rPr>
              <w:t>色彩的对比了解不透彻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幼儿教师需要</w:t>
            </w:r>
            <w:r>
              <w:rPr>
                <w:rFonts w:hint="eastAsia" w:ascii="黑体" w:hAnsi="黑体" w:eastAsia="黑体" w:cs="黑体"/>
              </w:rPr>
              <w:t>了解</w:t>
            </w:r>
            <w:r>
              <w:rPr>
                <w:rFonts w:hint="eastAsia" w:ascii="黑体" w:hAnsi="黑体" w:eastAsia="黑体" w:cs="黑体"/>
                <w:lang w:eastAsia="zh-CN"/>
              </w:rPr>
              <w:t>色彩的对比</w:t>
            </w:r>
            <w:r>
              <w:rPr>
                <w:rFonts w:hint="eastAsia" w:ascii="黑体" w:hAnsi="黑体" w:eastAsia="黑体" w:cs="黑体"/>
              </w:rPr>
              <w:t>，</w:t>
            </w:r>
            <w:r>
              <w:rPr>
                <w:rFonts w:hint="eastAsia" w:ascii="黑体" w:hAnsi="黑体" w:eastAsia="黑体" w:cs="黑体"/>
                <w:lang w:eastAsia="zh-CN"/>
              </w:rPr>
              <w:t>认识</w:t>
            </w:r>
            <w:r>
              <w:rPr>
                <w:rFonts w:hint="eastAsia" w:ascii="黑体" w:hAnsi="黑体" w:eastAsia="黑体" w:cs="黑体"/>
                <w:sz w:val="21"/>
              </w:rPr>
              <w:t>色彩的由来、色彩的特性、色彩的变化以及色彩的应用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</w:rPr>
              <w:t>为儿童画的教学打下基础。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二、教学目标与内容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（教学目标、教学内容、重点和难点）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色相对比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了解色彩的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明度的对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比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了解色彩的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纯度对比及色彩面积的对比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技能目标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掌握色彩的的对比在画面中的运用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明度、纯度对比、面积对比。</w:t>
            </w:r>
          </w:p>
          <w:p>
            <w:pPr>
              <w:numPr>
                <w:ilvl w:val="0"/>
                <w:numId w:val="3"/>
              </w:num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根据色彩的对比进行练习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态度目标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提高学生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的色彩识别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提高</w:t>
            </w:r>
            <w:r>
              <w:rPr>
                <w:rFonts w:hint="eastAsia" w:ascii="黑体" w:eastAsia="黑体"/>
                <w:szCs w:val="21"/>
              </w:rPr>
              <w:t>学生的</w:t>
            </w:r>
            <w:r>
              <w:rPr>
                <w:rFonts w:hint="eastAsia" w:ascii="黑体" w:eastAsia="黑体"/>
                <w:szCs w:val="21"/>
                <w:lang w:eastAsia="zh-CN"/>
              </w:rPr>
              <w:t>艺术审美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培养学生的创作能力。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奠定扎实的绘画基础。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beforeLines="0" w:afterLines="0"/>
              <w:jc w:val="lef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通过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色彩的的对比在画面中的运用，掌握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明度、纯度对比、面积对比，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提高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色彩识别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能力及艺术审美能力。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auto" w:sz="4" w:space="0"/>
              <w:bottom w:val="single" w:color="auto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明度、纯度对比、面积对比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难点</w:t>
            </w:r>
          </w:p>
        </w:tc>
        <w:tc>
          <w:tcPr>
            <w:tcW w:w="8699" w:type="dxa"/>
            <w:gridSpan w:val="14"/>
            <w:tcBorders>
              <w:top w:val="single" w:color="auto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如何根据色彩的对比进行练习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三、教学资源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53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"/>
              <w:gridCol w:w="3450"/>
              <w:gridCol w:w="5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50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资源名称</w:t>
                  </w:r>
                </w:p>
              </w:tc>
              <w:tc>
                <w:tcPr>
                  <w:tcW w:w="520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教学教案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了解教学目标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2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PPT课件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了解相关知识</w:t>
                  </w: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四、教学方法与教学手段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3465"/>
              <w:gridCol w:w="5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6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教学方法/教学手段</w:t>
                  </w:r>
                </w:p>
              </w:tc>
              <w:tc>
                <w:tcPr>
                  <w:tcW w:w="514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1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情境创设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为学生创设情境，导入课程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2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欣赏法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欣赏优秀作品，汲取灵感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3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演示法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教师示范，启发学生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4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练习法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让学生在做中学，在学中做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小组合作法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培养学生分析问题、解决问题能力和团队精神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6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分析法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分析典型作品，总结出结论</w:t>
                  </w:r>
                </w:p>
              </w:tc>
            </w:tr>
          </w:tbl>
          <w:p>
            <w:pPr>
              <w:rPr>
                <w:rFonts w:ascii="黑体" w:hAnsi="宋体" w:eastAsia="黑体" w:cs="宋体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五、教学过程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1、教学结构流程的设计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课前准备(5分钟)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知识导读（5分钟）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知识殿堂（10分钟）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作品欣赏（5分钟）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拓展练习（15分钟）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tabs>
                <w:tab w:val="left" w:pos="5580"/>
              </w:tabs>
              <w:spacing w:line="360" w:lineRule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2、教学环节设计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教学环节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教学内容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教师活动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学生活动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教学资源/教学手段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课前准备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预习本次课程内容。</w:t>
            </w:r>
          </w:p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色彩的对比</w:t>
            </w:r>
            <w:r>
              <w:rPr>
                <w:rFonts w:hint="eastAsia" w:ascii="黑体" w:hAnsi="宋体" w:eastAsia="黑体"/>
                <w:szCs w:val="21"/>
              </w:rPr>
              <w:t>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检查学生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szCs w:val="21"/>
              </w:rPr>
              <w:t>工具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与学生沟通、交流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翻开书本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预习课程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准备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szCs w:val="21"/>
              </w:rPr>
              <w:t>工具。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网络资料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知识导读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rPr>
                <w:rFonts w:ascii="黑体" w:hAnsi="微软雅黑" w:eastAsia="黑体"/>
                <w:szCs w:val="21"/>
                <w:lang w:val="zh-CN"/>
              </w:rPr>
            </w:pPr>
            <w:r>
              <w:rPr>
                <w:rFonts w:hint="eastAsia" w:ascii="黑体" w:hAnsi="微软雅黑" w:eastAsia="黑体"/>
                <w:szCs w:val="21"/>
                <w:lang w:val="zh-CN"/>
              </w:rPr>
              <w:t>了解色彩对比的重要性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了解内容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知识殿堂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色彩的对比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色相对比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明度对比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纯度对比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色彩面积对比</w:t>
            </w:r>
          </w:p>
          <w:p>
            <w:pPr>
              <w:numPr>
                <w:numId w:val="0"/>
              </w:numPr>
              <w:rPr>
                <w:rFonts w:hint="eastAsia" w:ascii="FZHTJW--GB1-0" w:hAnsi="FZHTJW--GB1-0" w:eastAsia="FZHTJW--GB1-0"/>
                <w:sz w:val="23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FZHTJW--GB1-0" w:hAnsi="FZHTJW--GB1-0" w:eastAsia="FZHTJW--GB1-0"/>
                <w:sz w:val="23"/>
                <w:lang w:val="en-US" w:eastAsia="zh-CN"/>
              </w:rPr>
            </w:pP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13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通过图片的展示配合讲解主要知识点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听教师讲解</w:t>
            </w:r>
          </w:p>
          <w:p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学习主要知识点</w:t>
            </w:r>
          </w:p>
          <w:p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互相讨论交流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作品欣赏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色彩的明度对比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5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色彩的冷暖对比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5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纯度和对比色对比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5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纯度对比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5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纯度九调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5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同种色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邻近色、补色对比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展示PPT课件，为学生提供作品图片。</w:t>
            </w:r>
          </w:p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组织学生讨论、互分析</w:t>
            </w:r>
            <w:r>
              <w:rPr>
                <w:rFonts w:hint="eastAsia" w:ascii="黑体" w:eastAsia="黑体"/>
                <w:szCs w:val="21"/>
                <w:lang w:eastAsia="zh-CN"/>
              </w:rPr>
              <w:t>色彩作品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观察、欣赏作品。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互相讨论、分析</w:t>
            </w:r>
            <w:r>
              <w:rPr>
                <w:rFonts w:hint="eastAsia" w:ascii="黑体" w:hAnsi="宋体" w:eastAsia="黑体"/>
                <w:bCs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bCs/>
                <w:szCs w:val="21"/>
              </w:rPr>
              <w:t>作品。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拓展练习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选择或设计一幅图案进行明度九调对比练习。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选择或设计一幅图案进行邻近色对比、类似色对比、补色对比、对比色对比练习。</w:t>
            </w:r>
          </w:p>
          <w:p>
            <w:pPr>
              <w:spacing w:beforeLines="0" w:afterLines="0"/>
              <w:jc w:val="left"/>
              <w:rPr>
                <w:rFonts w:hint="eastAsia" w:ascii="FZSSJW--GB1-0" w:hAnsi="FZSSJW--GB1-0" w:eastAsia="FZSSJW--GB1-0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选择一幅图案进行纯度对比练习。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展示PPT课件，提供相关作品与照片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巡视指导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使用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szCs w:val="21"/>
              </w:rPr>
              <w:t>工具完成练习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48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六、教学评价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1、学习评价表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rPr>
                <w:rFonts w:ascii="黑体" w:hAnsi="宋体" w:eastAsia="黑体"/>
                <w:szCs w:val="21"/>
              </w:rPr>
            </w:pPr>
          </w:p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4711"/>
              <w:gridCol w:w="13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评价项目</w:t>
                  </w:r>
                </w:p>
              </w:tc>
              <w:tc>
                <w:tcPr>
                  <w:tcW w:w="4711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评价标准</w:t>
                  </w:r>
                </w:p>
              </w:tc>
              <w:tc>
                <w:tcPr>
                  <w:tcW w:w="1353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权重</w:t>
                  </w:r>
                </w:p>
              </w:tc>
              <w:tc>
                <w:tcPr>
                  <w:tcW w:w="15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知识掌握情况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100%（优）80%（良）60%（及格）以下（不及格）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拓展练习情况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明度九调色调准确、色彩练习对比明显、纯度对比色调准确</w:t>
                  </w:r>
                  <w:r>
                    <w:rPr>
                      <w:rFonts w:hint="eastAsia" w:ascii="黑体" w:eastAsia="黑体"/>
                      <w:szCs w:val="21"/>
                    </w:rPr>
                    <w:t>（优）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明度九调色调准确、色彩练习对比明显</w:t>
                  </w:r>
                  <w:r>
                    <w:rPr>
                      <w:rFonts w:hint="eastAsia" w:ascii="黑体" w:eastAsia="黑体"/>
                      <w:szCs w:val="21"/>
                    </w:rPr>
                    <w:t>（良）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明度九调色调准确</w:t>
                  </w:r>
                  <w:r>
                    <w:rPr>
                      <w:rFonts w:hint="eastAsia" w:ascii="黑体" w:eastAsia="黑体"/>
                      <w:szCs w:val="21"/>
                    </w:rPr>
                    <w:t>（及格）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色彩对比看不出变化</w:t>
                  </w:r>
                  <w:bookmarkStart w:id="0" w:name="_GoBack"/>
                  <w:bookmarkEnd w:id="0"/>
                  <w:r>
                    <w:rPr>
                      <w:rFonts w:hint="eastAsia" w:ascii="黑体" w:eastAsia="黑体"/>
                      <w:szCs w:val="21"/>
                    </w:rPr>
                    <w:t>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tReal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FZHT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1A8"/>
    <w:multiLevelType w:val="multilevel"/>
    <w:tmpl w:val="19F451A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739BD7F"/>
    <w:multiLevelType w:val="singleLevel"/>
    <w:tmpl w:val="5739BD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39BE50"/>
    <w:multiLevelType w:val="singleLevel"/>
    <w:tmpl w:val="5739BE5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BEEB"/>
    <w:multiLevelType w:val="singleLevel"/>
    <w:tmpl w:val="5739BE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39C375"/>
    <w:multiLevelType w:val="singleLevel"/>
    <w:tmpl w:val="5739C37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39C3CD"/>
    <w:multiLevelType w:val="singleLevel"/>
    <w:tmpl w:val="5739C3C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39C43C"/>
    <w:multiLevelType w:val="singleLevel"/>
    <w:tmpl w:val="5739C43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39CA3A"/>
    <w:multiLevelType w:val="singleLevel"/>
    <w:tmpl w:val="5739CA3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39CA9B"/>
    <w:multiLevelType w:val="singleLevel"/>
    <w:tmpl w:val="5739CA9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871263"/>
    <w:multiLevelType w:val="singleLevel"/>
    <w:tmpl w:val="5787126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7871281"/>
    <w:multiLevelType w:val="singleLevel"/>
    <w:tmpl w:val="5787128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8712A5"/>
    <w:multiLevelType w:val="singleLevel"/>
    <w:tmpl w:val="578712A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78712B9"/>
    <w:multiLevelType w:val="singleLevel"/>
    <w:tmpl w:val="578712B9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787148F"/>
    <w:multiLevelType w:val="singleLevel"/>
    <w:tmpl w:val="5787148F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79EBCA1"/>
    <w:multiLevelType w:val="singleLevel"/>
    <w:tmpl w:val="579EBCA1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79F0782"/>
    <w:multiLevelType w:val="singleLevel"/>
    <w:tmpl w:val="579F0782"/>
    <w:lvl w:ilvl="0" w:tentative="0">
      <w:start w:val="1"/>
      <w:numFmt w:val="chineseCounting"/>
      <w:suff w:val="nothing"/>
      <w:lvlText w:val="%1、"/>
      <w:lvlJc w:val="left"/>
    </w:lvl>
  </w:abstractNum>
  <w:abstractNum w:abstractNumId="16">
    <w:nsid w:val="579F0799"/>
    <w:multiLevelType w:val="singleLevel"/>
    <w:tmpl w:val="579F0799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69D37DF"/>
    <w:multiLevelType w:val="multilevel"/>
    <w:tmpl w:val="769D37DF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5"/>
  </w:num>
  <w:num w:numId="12">
    <w:abstractNumId w:val="16"/>
  </w:num>
  <w:num w:numId="13">
    <w:abstractNumId w:val="9"/>
  </w:num>
  <w:num w:numId="14">
    <w:abstractNumId w:val="10"/>
  </w:num>
  <w:num w:numId="15">
    <w:abstractNumId w:val="14"/>
  </w:num>
  <w:num w:numId="16">
    <w:abstractNumId w:val="7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95F6B"/>
    <w:rsid w:val="00240533"/>
    <w:rsid w:val="002551B1"/>
    <w:rsid w:val="00454BC2"/>
    <w:rsid w:val="0052423A"/>
    <w:rsid w:val="00574046"/>
    <w:rsid w:val="00CA3F8C"/>
    <w:rsid w:val="00D621E2"/>
    <w:rsid w:val="00FB493E"/>
    <w:rsid w:val="00FF37BE"/>
    <w:rsid w:val="02DF3D95"/>
    <w:rsid w:val="03115797"/>
    <w:rsid w:val="102C4425"/>
    <w:rsid w:val="11805961"/>
    <w:rsid w:val="13E75984"/>
    <w:rsid w:val="15F10198"/>
    <w:rsid w:val="168A74B9"/>
    <w:rsid w:val="18D82B21"/>
    <w:rsid w:val="18FC2A87"/>
    <w:rsid w:val="1B321D35"/>
    <w:rsid w:val="1D39247F"/>
    <w:rsid w:val="1F0C367F"/>
    <w:rsid w:val="1F8D7D55"/>
    <w:rsid w:val="207B12D7"/>
    <w:rsid w:val="219B71B0"/>
    <w:rsid w:val="22B343FA"/>
    <w:rsid w:val="23156A1D"/>
    <w:rsid w:val="236E0146"/>
    <w:rsid w:val="25330F95"/>
    <w:rsid w:val="2948144B"/>
    <w:rsid w:val="2E051D0E"/>
    <w:rsid w:val="30A45AD9"/>
    <w:rsid w:val="343A43BC"/>
    <w:rsid w:val="349513F3"/>
    <w:rsid w:val="351C012F"/>
    <w:rsid w:val="35DD56F1"/>
    <w:rsid w:val="36D750DB"/>
    <w:rsid w:val="37A31EC8"/>
    <w:rsid w:val="38D43D73"/>
    <w:rsid w:val="398E1B28"/>
    <w:rsid w:val="3A0D0B81"/>
    <w:rsid w:val="3B99445D"/>
    <w:rsid w:val="3F152021"/>
    <w:rsid w:val="45A5723E"/>
    <w:rsid w:val="45B15615"/>
    <w:rsid w:val="475D5424"/>
    <w:rsid w:val="49A16E33"/>
    <w:rsid w:val="4A824CCC"/>
    <w:rsid w:val="4B7A2DCB"/>
    <w:rsid w:val="4E126066"/>
    <w:rsid w:val="4EE53B38"/>
    <w:rsid w:val="52B165D2"/>
    <w:rsid w:val="557D2797"/>
    <w:rsid w:val="55E340B1"/>
    <w:rsid w:val="578D61D0"/>
    <w:rsid w:val="57D62B72"/>
    <w:rsid w:val="57E013BB"/>
    <w:rsid w:val="57FB6AE7"/>
    <w:rsid w:val="5955699E"/>
    <w:rsid w:val="5B263338"/>
    <w:rsid w:val="5BF268BF"/>
    <w:rsid w:val="5E6315EA"/>
    <w:rsid w:val="6061362E"/>
    <w:rsid w:val="61132C2C"/>
    <w:rsid w:val="617170D2"/>
    <w:rsid w:val="627D6E20"/>
    <w:rsid w:val="674C1F87"/>
    <w:rsid w:val="68564FF1"/>
    <w:rsid w:val="6A063296"/>
    <w:rsid w:val="6BC15274"/>
    <w:rsid w:val="6EE4637C"/>
    <w:rsid w:val="6F44559B"/>
    <w:rsid w:val="714C288C"/>
    <w:rsid w:val="71C1579F"/>
    <w:rsid w:val="73F875AA"/>
    <w:rsid w:val="7696711C"/>
    <w:rsid w:val="77745655"/>
    <w:rsid w:val="7E2914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180</Characters>
  <Lines>1</Lines>
  <Paragraphs>3</Paragraphs>
  <ScaleCrop>false</ScaleCrop>
  <LinksUpToDate>false</LinksUpToDate>
  <CharactersWithSpaces>1501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2016-08-01T08:23:38Z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